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6"/>
        <w:ind w:left="0" w:right="0" w:firstLine="0"/>
        <w:jc w:val="both"/>
        <w:spacing w:before="299" w:after="29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Uvodna analiza ekonomske aktivnosti stanovništva Nove Varoši</w:t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struktura stanovništva Nove Varoši predstavlja ključni pokazatelj razvoja lokalne zajednice i njenog socio-ekonomskog potencijala. Analiza zaposlenosti, nezaposlenosti i ekonomske neaktivnosti omogućava bolje razumevanje faktora koji utiču na pri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vredu opštine i pomaže u planiranju budućih politika usmerenih ka povećanju zapošljivosti i održivom ekonomskom rastu.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Nova Varoš je mala opština sa ukupno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13.507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stanovnika, od kojih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4.600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čine ekonomski aktivna lica (zaposleni i nezaposleni), što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34,06%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ukupne populacije. Ostatak populacije, koji čini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65,94%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spada u neaktivne grupe, uključujući lica koja obavljaju neplaćene kućne poslove, bave se proizvodnjom za sopstvene potrebe ili su ekonomski neaktivna iz drugih razloga.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Pregled ekonomske strukture stanovništva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Prema podacima, ekonomska aktivnost u Novoj Varoši može se sagledati kroz sledeće ključne pokazatelje: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Tabela 1: Ekonomska struktura stanovništva Nove Varoši</w:t>
      </w:r>
      <w:r>
        <w:rPr>
          <w:sz w:val="24"/>
          <w:szCs w:val="24"/>
        </w:rPr>
      </w:r>
      <w:r/>
    </w:p>
    <w:tbl>
      <w:tblPr>
        <w:tblStyle w:val="99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973"/>
        <w:gridCol w:w="1202"/>
        <w:gridCol w:w="1973"/>
        <w:gridCol w:w="914"/>
        <w:gridCol w:w="1117"/>
        <w:gridCol w:w="217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Kategorija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0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Ukupan broj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Aktivno stanovništvo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Neaktivno stanovništvo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stanovništvo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0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13.507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4.600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3.688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8.907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Muško stanovništvo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0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6.841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2.667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2.103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564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4.174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Žensko stanovništvo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0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6.666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1.933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1.585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4.733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Ispod 15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0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1.413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1.413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15–19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0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643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595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20–24 godine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0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400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25–29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0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571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377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194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30–49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0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2.947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2.247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1.864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383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700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50–59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0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2.010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1.244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1.011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766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60–64 godine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0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1.329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455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355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874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65 i više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0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4.006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1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3.965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 na tabelu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Niska ekonomska aktivnost stanovništva: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Ekonomski aktivno stanovništvo čini nešto više od trećine ukupne populacije (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34,06%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), dok je većina,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65,94%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ekonomski neaktivna.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To ukazuje na visok stepen zavisnosti od socijalnih davanja i neformalnih izvora prihoda, što može predstavljati izazov za dalji privredni razvoj opštine.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stopa nezaposlenosti: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Stopa nezaposlenosti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19,83%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je značajno iznad proseka na nivou države i ukazuje na nedostatak radnih prilika u lokalnoj ekonomiji.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Muškarci čine većinu zaposlenih (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2.103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), dok je među ženama niža stopa zapošljavanja (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1.585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), što sugeriše rodni disbalans na tržištu rada.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Struktura starosnih grupa: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Primećuje se da je najveći broj ekonomski aktivnih lica u starosnoj grupi od 30 do 49 godina, sa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76,27%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aktivnih u odnosu na ukupan broj u toj grupi.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 druge strane, starija populacija (60+ godina) pokazuje izrazito nisku aktivnost, sa gotovo celokupnom populacijom u statusu neaktivnih.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Rodni disbalans u ekonomskoj aktivnosti: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Udeo zaposlenih muškaraca u ukupnom muškom stanovništvu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30,74%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dok je kod žena taj procenat znatno niži i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23,78%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ukazuje na potrebu za većom podrškom ženama na tržištu rada.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Trendovi i izazovi ekonomske aktivnosti stanovništva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2"/>
        </w:numPr>
        <w:ind w:right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Migracije i odlazak radno sposobnog stanovništva: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Odlazak mladih ka urbanim centrima i inostranstvu smanjuje bazu radno sposobnog stanovništva i dodatno utiče na pad ekonomske aktivnosti.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3"/>
        </w:numPr>
        <w:ind w:right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Dominacija starijeg stanovništva: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Veći broj stanovnika starijih od 50 godina, koji su već u fazi pripreme za penziju, utiče na strukturu radne snage i otežava održivost tržišta rada u budućnosti.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4"/>
        </w:numPr>
        <w:ind w:right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Nedostatak raznovrsnosti u privrednim granama: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Lokalna ekonomija uglavnom se oslanja na poljoprivredu, drvnu industriju i ugostiteljstvo, sa malim brojem prilika za zapošljavanje u sektorima visoke dodate vrednosti.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5"/>
        </w:numPr>
        <w:ind w:right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Rodna neravnopravnost: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Žene u Novoj Varoši su nedovoljno zastupljene u radnoj snazi, često zbog preuzimanja porodičnih obaveza i tradicionalnih vrednosti koje ograničavaju njihovu profesionalnu karijeru.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Preporuke za unapređenje ekonomske aktivnosti stanovništva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Podsticanje preduzetništva i samozapošljavanja: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Kroz finansijske podsticaje i subvencije za razvoj malih i srednjih preduzeća, posebno u sektorima turizma i poljoprivrede.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Programi za povećanje zaposlenosti mladih: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Organizovanje obuka i programa prekvalifikacije za mlade kako bi se smanjio odlazak iz opštine i povećala zapošljivost u postojećim sektorima.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Poboljšanje uslova za žene na tržištu rada: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2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Kreiranje fleksibilnih radnih modela i promocija rodne ravnopravnosti kroz edukativne kampanje i podršku zapošljavanju žena.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Razvoj infrastrukture za podršku privredi: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2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Unapređenje saobraćajne i poslovne infrastrukture u cilju privlačenja investicija i otvaranja novih radnih mesta.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stanovništva Nove Varoši pokazuje izraženu neaktivnost i visoku stopu nezaposlenosti, posebno među ženama i mladima. Ograničene privredne mogućnosti i demografski izazovi, poput migracija i starenja populacije, zahtevaju hitne mere i st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rateški pristup u cilju unapređenja ekonomskog stanja opštine.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Implementacija politika koje podstiču preduzetništvo, povećavaju zapošljivost mladih i žena i unapređuju lokalnu privredu, ključni su faktori za dugoročnu održivost ekonomske strukture Nove Varoši.</w:t>
      </w:r>
      <w:r>
        <w:rPr>
          <w:sz w:val="24"/>
          <w:szCs w:val="24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966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Analiza ekonomske aktivnosti žena u Novoj Varoši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žena u Novoj Varoši odražava socio-ekonomske izazove sa kojima se suočava lokalna zajednica, uključujući nisku stopu zapošljavanja, ograničene privredne mogućnosti i tradicionalne obrasce koji utiču na ulogu žena u društvu. Analizom ovi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h podataka mogu se prepoznati ključni problemi i potencijalne mere za poboljšanje položaja žena na tržištu rada.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Prema podacima popisa, u Novoj Varoši živi ukupno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6.666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žena, od kojih je ekonomski aktivno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1.933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(29,00%). Broj zaposlenih žena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1.585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dok je nezaposleno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348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žena. To znači da je stopa nezaposlenosti žena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18,01%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ukazuje na značajne izazove u zapošljavanju i profesionalnom razvoju žena u ovoj opštini.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Pregled ekonomske aktivnosti žena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Tabela 1: Struktura ekonomske aktivnosti žena u Novoj Varoši</w:t>
      </w:r>
      <w:r>
        <w:rPr>
          <w:sz w:val="24"/>
          <w:szCs w:val="24"/>
        </w:rPr>
      </w:r>
      <w:r/>
    </w:p>
    <w:tbl>
      <w:tblPr>
        <w:tblStyle w:val="99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633"/>
        <w:gridCol w:w="1359"/>
        <w:gridCol w:w="1333"/>
        <w:gridCol w:w="1556"/>
        <w:gridCol w:w="1787"/>
        <w:gridCol w:w="155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Kategorija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Aktivne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Zaposlene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Nezaposlene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Neaktivne žene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6.666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1.933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1.585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4.733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Ispod 15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672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15–19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301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20–24 godine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214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25–29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111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30–49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1.322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953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805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148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369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50–59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1.002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461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60–64 godine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501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65 i više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5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2.120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3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8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5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2.104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 na tabelu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Nizak udeo aktivnih žena: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2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29,00%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je ekonomski aktivno, dok je čak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71,00%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neaktivno, što ukazuje na ozbiljan problem u uključivanju žena u tržište rada.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2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Najveći broj neaktivnih žena pripada starosnoj grupi od 65 i više godina, ali i među ženama mlađim od 50 godina postoji značajan broj neaktivnih.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Najveći broj zaposlenih u starosnoj grupi 30–49 godina: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2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Najveća ekonomska aktivnost žena primećena je u starosnoj grupi od 30 do 49 godina, gde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72,08%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iz ove grupe učestvuje na tržištu rada.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2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To je pokazatelj da su žene u ovom periodu života ekonomski najproduktivnije, ali i da se nakon 50. godine broj aktivnih žena značajno smanjuje.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Velika neaktivnost kod mladih žena: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3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 starosnoj grupi 15–24 godine 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13,63%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je aktivno na tržištu rada, što pokazuje da mlade žene često ostaju ekonomski zavisne od porodice ili su uključene u neformalne oblike rada.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stopa nezaposlenosti: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3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Stopa nezaposlenosti žena u Novoj Varoši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18,01%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ukazuje na teškoće u pronalaženju posla, posebno u starosnim grupama do 30 godina.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Struktura neaktivnog ženskog stanovništva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Najveći deo neaktivnih žena u Novoj Varoši spada u sledeće kategorije: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3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Lica koja obavljaju neplaćene kućne poslove:784 žene (16,57%)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se bavi kućnim poslovima, što upućuje na tradicionalnu podelu uloga u porodici i ograničene mogućnosti za zapošljavanje van kuće.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3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Druge neaktivne žene:226 žena (4,89%)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spada u grupu ostalih neaktivnih lica, što ukazuje na dodatne faktore poput zdravstvenih problema i društvenih prepreka za njihovo uključivanje na tržište rada.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Poređenje ekonomske aktivnosti žena i muškaraca u Novoj Varoši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Tabela 2: Uporedna analiza ekonomske aktivnosti žena i muškaraca</w:t>
      </w:r>
      <w:r>
        <w:rPr>
          <w:sz w:val="24"/>
          <w:szCs w:val="24"/>
        </w:rPr>
      </w:r>
      <w:r/>
    </w:p>
    <w:tbl>
      <w:tblPr>
        <w:tblStyle w:val="99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13"/>
        <w:gridCol w:w="1650"/>
        <w:gridCol w:w="1239"/>
        <w:gridCol w:w="1461"/>
        <w:gridCol w:w="1693"/>
        <w:gridCol w:w="146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Pol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Broj stanovnika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Aktivni (%)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Zaposleni (%)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Nezaposleni (%)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Neaktivni (%)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Muškarci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6.841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39,00%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30,74%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8,26%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61,00%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1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6.666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3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29,00%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23,78%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9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5,22%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6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71,00%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Ključni zaključci: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3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Muškarci su značajno aktivniji na tržištu rada u poređenju sa ženama, sa razlikom od 10% u stopi ekonomske aktivnosti.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3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Udeo zaposlenih žena je niži, što može ukazivati na rodnu nejednakost u pristupu zapošljavanju.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3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Veći procenat neaktivnih žena ukazuje na potrebu za većim naporima u oblasti rodne ravnopravnosti i profesionalne podrške ženama.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Preporuke za unapređenje ekonomske aktivnosti žena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samozapošljavanju: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4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Pružiti ženama finansijsku i mentorsku podršku za pokretanje sopstvenog posla, posebno u oblastima rukotvorina, ugostiteljstva i poljoprivrede.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Programi prekvalifikacije i stručnog usavršavanja: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4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Organizovati kurseve za osnaživanje žena u IT sektoru, turizmu i zanatstvu kako bi stekle veštine potrebne za savremeno tržište rada.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Fleksibilni radni aranžmani: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4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Uvesti modele skraćenog radnog vremena i rada od kuće kako bi se omogućilo ženama da balansiraju između poslovnih i porodičnih obaveza.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kroz socijalne i ekonomske mere: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4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Obezbediti subvencije poslodavcima za zapošljavanje žena, kao i socijalnu podršku ženama starijim od 50 godina kroz programe za aktivno starenje.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Jačanje kapaciteta za podizanje svesti: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4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Organizovati radionice i kampanje o rodnoj ravnopravnosti kako bi se promenila percepcija o ulozi žena u društvu i ekonomiji.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žena u Novoj Varoši suočava se sa značajnim izazovima, uključujući visok nivo neaktivnosti i nezaposlenosti. Mlade žene imaju poteškoće u ulasku na tržište rada, dok se starije žene povlače iz radne snage zbog nedostatka prilika i profe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sionalne podrške.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Implementacija adekvatnih ekonomskih i socijalnih politika može pomoći u poboljšanju ekonomske participacije žena, što bi doprinelo razvoju lokalne zajednice i boljoj ravnoteži u rodnoj ekonomskoj participaciji.</w:t>
      </w:r>
      <w:r>
        <w:rPr>
          <w:sz w:val="24"/>
          <w:szCs w:val="24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966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Analiza ekonomske aktivnosti žena do 30 godina u Novoj Varoši</w:t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mladih žena do 30 godina u Novoj Varoši predstavlja ključni pokazatelj budućih trendova zapošljavanja, demografskog razvoja i društvene održivosti. Ova starosna grupa se nalazi u tranzicionoj fazi između obrazovanja i zaposlenja, pri če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mu se suočava sa brojnim izazovima, uključujući ograničene mogućnosti zapošljavanja, migracije ka većim centrima i tradicionalnu ulogu žene u domaćinstvu.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Analiza ekonomskih podataka omogućava identifikaciju ključnih problema i mogućnosti za poboljšanje ekonomskog položaja mladih žena u opštini Nova Varoš.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Pregled ekonomske aktivnosti žena do 30 godina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Prema podacima, u Novoj Varoši živi ukupno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1.549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do 30 godina, od kojih je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417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ekonomski aktivno (26,93%). Od tog broja,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304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je zaposleno, dok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113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čini nezaposleni deo populacije. Ovi podaci ukazuju na to da značajan broj mladih žena nije integrisan na tržište rada, pri čemu je stopa nezaposlenosti mladih žena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27,09%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je veoma visok procenat.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Tabela 1: Struktura ekonomske aktivnosti žena do 30 godina u Novoj Varoši</w:t>
      </w:r>
      <w:r>
        <w:rPr>
          <w:sz w:val="24"/>
          <w:szCs w:val="24"/>
        </w:rPr>
      </w:r>
      <w:r/>
    </w:p>
    <w:tbl>
      <w:tblPr>
        <w:tblStyle w:val="99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30"/>
        <w:gridCol w:w="1795"/>
        <w:gridCol w:w="1290"/>
        <w:gridCol w:w="1505"/>
        <w:gridCol w:w="1729"/>
        <w:gridCol w:w="150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9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Ukupan broj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Aktivne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Zaposlene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Nezaposlene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Neaktivne žene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15–19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9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316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301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20–24 godine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9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288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214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25–29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9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275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111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9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879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253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181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626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 na tabelu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Nizak stepen ekonomske aktivnosti mladih žena: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5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26,93%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mladih žena učestvuje na tržištu rada, dok je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73,07%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neaktivno, što znači da većina žena ostaje van radnog tržišta, bilo zbog obrazovanja, porodičnih obaveza ili nemogućnosti pronalaska posla.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Raste ekonomska aktivnost sa godinama: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5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Najveća ekonomska aktivnost je u starosnoj grupi od 25 do 29 godina, gde je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59,64%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aktivno. Ova starosna grupa pokazuje najveću stopu zaposlenosti, što ukazuje na postepenu integraciju u radne tokove nakon završetka obrazovanja.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5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 starosnoj grupi od 15 do 19 godina, ekonomska aktivnost je simbolična, jer se većina žena nalazi u obrazovnom procesu.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stopa nezaposlenosti: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5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Stopa nezaposlenosti u grupi do 30 godina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27,09%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ukazuje na značajne prepreke u zapošljavanju mladih žena.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5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Mladi se suočavaju sa ograničenim mogućnostima za zaposlenje u lokalnoj ekonomiji, koja je uglavnom orijentisana ka tradicionalnim sektorima sa malim kapacitetom za zapošljavanje visokoobrazovanih kadrova.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Veliki broj neaktivnih mladih žena: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5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Veliki broj žena do 30 godina (626 ili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71,23%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) je neaktivno, što može biti posledica produženog obrazovanja, emigracije u veće gradove ili brige o porodici.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5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Posebno zabrinjava podatak da je čak 96,84% žena uzrasta od 15 do 19 godina neaktivno, što može ukazivati na slab pristup programima stručnog osposobljavanja i praksi.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Faktori koji utiču na ekonomsku aktivnost mladih žena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Nedostatak radnih prilika: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6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Lokalna privreda se dominantno oslanja na poljoprivredu i ugostiteljstvo, što su sektori u kojima nema velikog broja prilika za zapošljavanje mladih žena sa višim obrazovnim kvalifikacijama.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Tradicionalna podela uloga: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6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Očekivanja u vezi sa brakom i majčinstvom često ograničavaju ambicije mladih žena i smanjuju njihov stepen participacije na tržištu rada.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Nedovoljna podrška kroz programe zapošljavanja: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6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Postojeći programi za podršku zapošljavanju mladih nisu adekvatno prilagođeni potrebama mladih žena, posebno u pogledu fleksibilnog rada i obuka za poslove u savremenim sektorima.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Migracije mladih: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6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Mnoge mlade žene napuštaju Novu Varoš u potrazi za boljim prilikama u većim gradovima, što dodatno smanjuje lokalnu radnu snagu.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Preporuke za unapređenje ekonomske aktivnosti mladih žena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Razvoj programa stručne prakse i prekvalifikacije: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6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Kreiranje prilagođenih programa obuke i stručne prakse u oblastima turizma, informacionih tehnologija i preduzetništva, kako bi mlade žene stekle tražene veštine i brže se uključile na tržište rada.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samozapošljavanju: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7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Pokretanje inicijativa za podršku ženama preduzetnicama kroz bespovratne subvencije, mentorstvo i pristup tržištu.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Unapređenje obrazovnih programa: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7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Kreiranje specijalizovanih obrazovnih programa koji su usklađeni sa potrebama lokalnog tržišta rada, kako bi mlade žene bile konkurentnije prilikom zapošljavanja.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za mlade majke: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7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Razvijanje politika koje omogućavaju fleksibilne radne aranžmane i poboljšane uslove za majke koje žele da se uključe na tržište rada.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Promocija rodne ravnopravnosti: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7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Sprovođenje kampanja koje podstiču angažovanje mladih žena u privredi i smanjenje rodnih stereotipa koji ih ograničavaju u izboru karijere.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Analiza ekonomske aktivnosti žena do 30 godina u Novoj Varoši pokazuje da se mlade žene suočavaju sa brojnim izazovima, uključujući visok nivo nezaposlenosti, ograničene mogućnosti zapošljavanja i društvena očekivanja koja utiču na njihov profesionalni raz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voj.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Potreban je koordinisan pristup lokalnih vlasti, poslodavaca i obrazovnih institucija kako bi se kreirali uslovi za veću ekonomsku participaciju mladih žena. Samo kroz strateške mere i podršku zapošljavanju može se povećati njihov doprinos lokalnom ekonoms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kom razvoju i smanjiti iseljavanje mladih iz Nove Varoši.</w:t>
      </w:r>
      <w:r>
        <w:rPr>
          <w:sz w:val="24"/>
          <w:szCs w:val="24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966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Analiza ekonomske aktivnosti žena od 50 do 65 godina u Novoj Varoši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žena u starosnoj grupi od 50 do 65 godina u Novoj Varoši od ključnog je značaja za razumevanje tržišta rada i kapaciteta radne snage u opštini. Ova starosna kategorija se nalazi na prelazu između aktivnog radnog odnosa i penzionisanja,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te je njihovo učešće u ekonomskim tokovima od posebne važnosti za održivost lokalne ekonomije i socijalnih sistema.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Analiza ekonomskih podataka žena u ovoj starosnoj grupi omogućava prepoznavanje izazova poput ranog povlačenja sa tržišta rada, nedostatka mogućnosti za zapošljavanje i potrebe za prekvalifikacijom.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Pregled ekonomske aktivnosti žena od 50 do 65 godina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Prema dostupnim podacima, u Novoj Varoši živi ukupno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1.673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u starosnoj grupi od 50 do 65 godina. Od tog broja, ekonomski je aktivno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711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(42,49%), dok je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962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neaktivno (57,51%). Od ukupno aktivnih žena,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584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je zaposleno, dok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127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traži posao.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Tabela 1: Ekonomska aktivnost žena od 50 do 65 godina u Novoj Varoši</w:t>
      </w:r>
      <w:r>
        <w:rPr>
          <w:sz w:val="24"/>
          <w:szCs w:val="24"/>
        </w:rPr>
      </w:r>
      <w:r/>
    </w:p>
    <w:tbl>
      <w:tblPr>
        <w:tblStyle w:val="99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30"/>
        <w:gridCol w:w="1795"/>
        <w:gridCol w:w="1290"/>
        <w:gridCol w:w="1505"/>
        <w:gridCol w:w="1729"/>
        <w:gridCol w:w="150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Starosna grupa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9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Ukupan broj žena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Aktivne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Zaposlene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Nezaposlene žene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Neaktivne žene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50–59 godina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9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1.002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541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448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461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60–64 godine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9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671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170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501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Ukupno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9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1.673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711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584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2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127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0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962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Komentari na tabelu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Smanjenje ekonomske aktivnosti sa godinama: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7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 grupi žena od 50 do 59 godina ekonomska aktivnost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53,99%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dok u grupi od 60 do 64 godine opada na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25,33%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ukazuje na postepeno povlačenje sa tržišta rada kako se približavaju starosnoj granici za penzionisanje.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8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Smanjenje učešća žena u ekonomskim aktivnostima nakon 60. godine može biti posledica zdravstvenih problema, brige o porodici ili ograničenih mogućnosti za nastavak profesionalne karijere.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 nivo neaktivnosti među ženama: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8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Ukupno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57,51%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u ovoj starosnoj grupi je neaktivno, što može biti posledica prestanka radnog odnosa, ranog odlaska u penziju ili nedostatka adekvatnih radnih mesta.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8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Ova grupa žena često preuzima neplaćene kućne poslove i brigu o porodici, što dodatno smanjuje njihovu formalnu ekonomsku aktivnost.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Relativno niska stopa nezaposlenosti: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8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Stopa nezaposlenosti žena od 50 do 65 godina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17,87%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pokazuje da većina žena koje su deo radne snage uspeva da pronađe posao.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8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Međutim, problem je u tome što veliki broj žena u ovoj kategoriji uopšte ne traži posao, što ukazuje na zasićenost ili nesigurnost u vezi s tržištem rada.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Struktura zaposlenih žena: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8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Zaposlene žene u ovoj starosnoj grupi uglavnom rade u sektorima kao što su obrazovanje, zdravstvo i administracija, dok je učešće u privatnom sektoru ograničeno.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8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Nedostatak mogućnosti za profesionalni napredak i prekvalifikaciju predstavlja dodatni izazov za ovu starosnu grupu.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Faktori koji utiču na ekonomsku aktivnost žena od 50 do 65 godina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Zdravstveni problemi: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9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 godinama raste verovatnoća zdravstvenih problema koji mogu ograničiti radnu sposobnost žena i dovesti do ranijeg povlačenja sa tržišta rada.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Briga o porodici: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9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Veliki broj žena u ovoj starosnoj grupi preuzima ulogu brige o starijim članovima porodice, što često utiče na njihovu sposobnost da ostanu u radnom odnosu.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Nedostatak fleksibilnih radnih uslova: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9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Ograničena dostupnost part-time poslova ili radnih aranžmana sa fleksibilnim radnim vremenom često dovodi do potpunog napuštanja radnog mesta.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Nedostatak programa za dodatnu obuku i prekvalifikaciju: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9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Mnoge žene starije od 50 godina se suočavaju sa izazovima tehnoloških promena i potrebom za usvajanjem novih veština koje bi im omogućile da ostanu konkurentne na tržištu rada.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Preporuke za unapređenje ekonomske aktivnosti žena od 50 do 65 godina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Uvođenje programa podrške za nastavak radnog veka: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9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Organizovanje programa koji podstiču žene da ostanu u radnom odnosu kroz specijalizovane obuke i mentorstvo.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Razvoj fleksibilnih oblika zapošljavanja: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0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Kreiranje radnih mesta sa skraćenim radnim vremenom, rad od kuće i konsultantskih pozicija koje omogućavaju lakše balansiranje između posla i privatnih obaveza.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02"/>
        </w:numPr>
        <w:ind w:right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preduzetništvu: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0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Obezbeđivanje finansijskih i edukativnih programa za žene starije od 50 godina kako bi pokrenule sopstvene male biznise, posebno u oblastima rukotvorina, turizma i poljoprivrede.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Unapređenje zdravstvenih i socijalnih usluga: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0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Obezbeđivanje zdravstvene i socijalne zaštite koje omogućavaju ženama da ostanu produktivne duže vreme i da dobiju podršku u slučaju zdravstvenih problema.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Promocija međugeneracijskog učenja: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0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Kreiranje programa kroz koje starije žene mogu prenositi svoje iskustvo i znanje mlađim generacijama, čime se povećava njihova društvena i ekonomska uključenost.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Analiza ekonomske aktivnosti žena od 50 do 65 godina u Novoj Varoši pokazuje da postoji značajan broj neaktivnih žena koje su ranije napustile tržište rada ili nisu u mogućnosti da pronađu posao usklađen sa svojim potrebama i sposobnostima. Smanjenje ekono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mske aktivnosti sa godinama, visoka neaktivnost i ograničene prilike za zapošljavanje ukazuju na potrebu za sistemskim pristupom i implementacijom ciljanih programa podrške.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Povećanje stope zaposlenosti žena u ovoj starosnoj grupi može doprineti ne samo ekonomskom razvoju opštine, već i poboljšanju kvaliteta života i finansijske sigurnosti žena.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shd w:val="nil" w:color="auto"/>
      </w:pPr>
      <w:r>
        <w:br w:type="page" w:clear="all"/>
      </w:r>
      <w:r/>
    </w:p>
    <w:p>
      <w:pPr>
        <w:pStyle w:val="966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</w: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Analiza stepena zaposlenosti žena starosti od 20 do 65 godina u opštini Nova </w:t>
      </w: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Varoš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Na osnovu dostavljenih podataka, sprovedena je detaljna analiza zaposlenosti žena u opštini Nova Varoš u starosnom intervalu od 20 do 65 godina. Analiza uključuje apsolutne brojeve zaposlenih žena, procente zaposlenosti u odnosu na ukupan broj žena u ovom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uzrastu, kao i procente zaposlenosti za svaku pojedinačnu starosnu grupu.</w:t>
      </w:r>
      <w:r/>
    </w:p>
    <w:p>
      <w:pPr>
        <w:pStyle w:val="970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Tabela: Broj žena i procenat zaposlenosti po starosnim kategorijama (Nova Varoš, 2022)</w:t>
      </w:r>
      <w:r/>
    </w:p>
    <w:tbl>
      <w:tblPr>
        <w:tblStyle w:val="998"/>
        <w:tblW w:w="0" w:type="auto"/>
        <w:jc w:val="center"/>
        <w:tblInd w:w="-1026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1024"/>
        <w:gridCol w:w="1070"/>
        <w:gridCol w:w="303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4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Starosna grupa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Ukupan broj žena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Zaposlene žene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% zaposlenih u odnosu na broj žena po starosnoj grupi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4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20–24 godine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25,69%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4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25–29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59,64%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4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30–49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1.322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72,09%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4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50–59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54,00%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4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60–64 godine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671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25,33%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4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Ukupno (20–65 godina)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2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3.558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7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1.902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3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53,46%</w:t>
            </w:r>
            <w:r/>
          </w:p>
        </w:tc>
      </w:tr>
    </w:tbl>
    <w:p>
      <w:pPr>
        <w:pStyle w:val="970"/>
        <w:ind w:left="0" w:right="0" w:firstLine="0"/>
        <w:jc w:val="center"/>
        <w:spacing w:before="281" w:after="281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62235" cy="3315649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161132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5362234" cy="3315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22.2pt;height:261.1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pStyle w:val="970"/>
        <w:ind w:left="0" w:right="0" w:firstLine="0"/>
        <w:spacing w:before="281" w:after="28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Analiza rezultata:</w:t>
      </w:r>
      <w:r/>
    </w:p>
    <w:p>
      <w:pPr>
        <w:pStyle w:val="972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 Ukupan procenat zaposlenih žena (20–65 godina):</w:t>
      </w:r>
      <w:r/>
    </w:p>
    <w:p>
      <w:pPr>
        <w:pStyle w:val="1146"/>
        <w:numPr>
          <w:ilvl w:val="0"/>
          <w:numId w:val="13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Od ukupno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3.558 žena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ovom starosnom intervalu, zaposleno je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1.902 žene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čini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53,46%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dok je preostali deo ekonomski neaktivan ili nezaposlen.</w:t>
      </w:r>
      <w:r/>
    </w:p>
    <w:p>
      <w:pPr>
        <w:pStyle w:val="1146"/>
        <w:numPr>
          <w:ilvl w:val="0"/>
          <w:numId w:val="13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Ovaj procenat ukazuje na relativno zadovoljavajuću ekonomsku aktivnost žena u Novoj Varoši u poređenju sa nekim drugim opštinama u regionu.</w:t>
      </w:r>
      <w:r/>
    </w:p>
    <w:p>
      <w:pPr>
        <w:pStyle w:val="972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2. Zaposlenost po starosnim grupama:</w:t>
      </w:r>
      <w:r/>
    </w:p>
    <w:p>
      <w:pPr>
        <w:pStyle w:val="1146"/>
        <w:numPr>
          <w:ilvl w:val="0"/>
          <w:numId w:val="14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Najveći procenat zaposlenosti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je u grupi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30–49 godina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gde je zaposleno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72,09%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žena, što pokazuje da su žene u ovom uzrastu najaktivnije na tržištu rada.</w:t>
      </w:r>
      <w:r/>
    </w:p>
    <w:p>
      <w:pPr>
        <w:pStyle w:val="1146"/>
        <w:numPr>
          <w:ilvl w:val="0"/>
          <w:numId w:val="14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Najniži procenat zaposlenosti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je kod žena starosti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60–64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gde je zaposleno samo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25,33%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ukazuje na izazove u zapošljavanju starijih žena.</w:t>
      </w:r>
      <w:r/>
    </w:p>
    <w:p>
      <w:pPr>
        <w:pStyle w:val="1146"/>
        <w:numPr>
          <w:ilvl w:val="0"/>
          <w:numId w:val="14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Kod mladih žena u uzrastu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20–24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zaposlenost iznosi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25,69%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pokazuje da postoji značajan broj mladih žena koje nisu aktivne na tržištu rada.</w:t>
      </w:r>
      <w:r/>
    </w:p>
    <w:p>
      <w:pPr>
        <w:pStyle w:val="972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3. Mlade žene (20–29 godina):</w:t>
      </w:r>
      <w:r/>
    </w:p>
    <w:p>
      <w:pPr>
        <w:pStyle w:val="1146"/>
        <w:numPr>
          <w:ilvl w:val="0"/>
          <w:numId w:val="14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Ukupno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563 žene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spada u ovu starosnu grupu, od kojih je zaposleno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238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čini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42,28%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ukupne zaposlenosti ove grupe.</w:t>
      </w:r>
      <w:r/>
    </w:p>
    <w:p>
      <w:pPr>
        <w:pStyle w:val="1146"/>
        <w:numPr>
          <w:ilvl w:val="0"/>
          <w:numId w:val="14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Ovi podaci ukazuju na potrebu za dodatnim podsticajima za zapošljavanje mladih žena kroz specijalizovane programe obuke i podrške.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Zaposlenost žena u opštini Nova Varoš pokazuje prosečne rezultate, sa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53,46%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žena u uzrastu od 20 do 65 godina koje su zaposlene. Najveći broj zaposlenih žena nalazi se u starosnoj grupi 30–49 godina, dok mlade žene i žene starije od 50 godina imaju niže stope zaposlenosti.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Potrebno je usmeriti pažnju na podsticanje zapošljavanja mladih žena kroz obrazovne programe i ekonomsko osnaživanje, kao i na povećanje zaposlenosti starijih žena kroz fleksibilne radne aranžmane i programe prekvalifikacije.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36"/>
          <w:highlight w:val="none"/>
        </w:rPr>
      </w:r>
      <w:r/>
    </w:p>
    <w:p>
      <w:pPr>
        <w:pStyle w:val="966"/>
        <w:ind w:left="0" w:right="0" w:firstLine="0"/>
        <w:jc w:val="both"/>
        <w:spacing w:before="299" w:after="299"/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36"/>
        </w:rPr>
        <w:t xml:space="preserve">Zaključno izlaganje o ekonomskoj aktivnosti žena u Novoj Varoši</w:t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Analiza ekonomske aktivnosti žena u Novoj Varoši ukazuje na brojne izazove sa kojima se suočava ova populacija, ali i na potencijalne prilike za unapređenje njihovog položaja na tržištu rada. Iako žene čine gotovo polovinu ukupnog stanovništva opštine, nji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hov nivo ekonomske aktivnosti je značajno niži u poređenju sa muškarcima, što ukazuje na rodnu nejednakost i ograničen pristup ekonomskim mogućnostima.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Ključni nalazi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Nizak stepen ekonomske aktivnosti žena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0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Samo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29%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žena u Novoj Varoši je ekonomski aktivno, dok je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71%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neaktivno. Ovo ukazuje na to da veliki deo ženske populacije nije uključen u formalne ekonomske tokove, već se često angažuje u neplaćenim kućnim poslovima ili neformalnim poslovima van radnog odnosa.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1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Tradicionalni obrasci ponašanja i ograničene mogućnosti za zapošljavanje utiču na ovakve pokazatelje.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Visoka stopa nezaposlenosti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1146"/>
        <w:numPr>
          <w:ilvl w:val="0"/>
          <w:numId w:val="11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Među ekonomski aktivnim ženama, stopa nezaposlenosti iznosi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18,01%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što je pokazatelj otežanog pristupa radnim mestima i nedostatka prilika u formalnom sektoru.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1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Nezaposlenost je posebno izražena među mladim ženama do 30 godina, što upućuje na potrebu za politikama podrške zapošljavanju i razvoju veština.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Starosna struktura i ekonomska aktivnost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1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Najveća ekonomska aktivnost primećena je među ženama starosti od 30 do 49 godina, dok starije žene (50–65 godina) imaju znatno niži nivo učešća na tržištu rada.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1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Pad ekonomske aktivnosti sa godinama ukazuje na potrebu za prilagođenim radnim uslovima za starije žene i većom podrškom u vidu dodatnih obuka i fleksibilnih radnih aranžmana.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Velika zavisnost od neformalnog rada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1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Mnoge žene u Novoj Varoši angažuju se u neformalnom sektoru (poljoprivreda, sezonski poslovi, kućna radinost), što im ne pruža socijalnu i ekonomsku sigurnost.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19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Ovaj trend zahteva institucionalnu podršku za formalizaciju rada i unapređenje uslova rada u neformalnim sektorima.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Izražena neaktivnost u starosnim kategorijama 15–29 i 50–65 godina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2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Mladi su često neaktivni zbog nastavka obrazovanja i nedostatka radnih prilika u skladu sa njihovim kvalifikacijama.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22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Starije žene često napuštaju tržište rada ranije zbog porodičnih obaveza ili zdravstvenih problema, što dovodi do njihovog finansijskog oslanjanja na penzije ili druge članove porodice.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Preporuke za unapređenje ekonomske aktivnosti žena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Na osnovu sprovedene analize, predlažu se sledeće preporuke kako bi se poboljšala ekonomska participacija žena u Novoj Varoši: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Razvoj preduzetničkih inicijativa za žene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2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Pružanje finansijske i edukativne podrške ženama koje žele da započnu sopstveni biznis, posebno u oblastima poljoprivrede, turizma i zanatstva.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25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Subvencije i poreske olakšice za žensko preduzetništvo mogu podstaći veći angažman žena u ekonomskim aktivnostima.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Podrška zapošljavanju mladih žena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2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Kreiranje programa stručne prakse i prekvalifikacije koji bi mladim ženama omogućili brži ulazak na tržište rada.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28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Razvoj sektora koji može zaposliti mlade žene, poput turizma, ugostiteljstva i informacionih tehnologija.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Fleksibilni radni aranžmani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30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Uvođenje mogućnosti rada od kuće i skraćenog radnog vremena kako bi se omogućilo ženama da usklade poslovne i porodične obaveze.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31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Podrška poslodavcima kroz subvencije za zapošljavanje žena koje imaju porodične obaveze.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Jačanje programa prekvalifikacije za žene starije od 50 godina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33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Organizovanje edukacija za sticanje novih veština u oblastima koje su tražene na tržištu rada, poput digitalnih veština, zanatstva i socijalnih usluga.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34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Pružanje savetodavnih usluga ženama u ovoj starosnoj grupi za ponovno uključivanje u tržište rada.</w:t>
      </w:r>
      <w:r>
        <w:rPr>
          <w:sz w:val="24"/>
          <w:szCs w:val="24"/>
        </w:rPr>
      </w:r>
      <w:r/>
    </w:p>
    <w:p>
      <w:pPr>
        <w:ind w:left="709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Podsticanje veće participacije žena u formalnim ekonomskim tokovima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36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Smanjenje neformalne ekonomije kroz programe formalizacije radnih odnosa i podsticanje žena da registruju svoje delatnosti.</w:t>
      </w:r>
      <w:r>
        <w:rPr>
          <w:sz w:val="24"/>
          <w:szCs w:val="24"/>
        </w:rPr>
      </w:r>
      <w:r/>
    </w:p>
    <w:p>
      <w:pPr>
        <w:pStyle w:val="1146"/>
        <w:numPr>
          <w:ilvl w:val="0"/>
          <w:numId w:val="137"/>
        </w:numPr>
        <w:ind w:right="0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Uvođenje poreskih olakšica i beneficija za žene koje prelaze iz neformalnog u formalni sektor.</w:t>
      </w:r>
      <w:r>
        <w:rPr>
          <w:sz w:val="24"/>
          <w:szCs w:val="24"/>
        </w:rPr>
      </w:r>
      <w:r/>
    </w:p>
    <w:p>
      <w:pPr>
        <w:pStyle w:val="968"/>
        <w:ind w:left="0" w:right="0" w:firstLine="0"/>
        <w:jc w:val="both"/>
        <w:spacing w:before="299" w:after="299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Zaključak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Ekonomska aktivnost žena u Novoj Varoši nalazi se na niskom nivou, sa izraženim problemima u zapošljavanju i velikim udelom neaktivnih žena. Mlade žene se suočavaju sa nedostatkom prilika i visokim stopama nezaposlenosti, dok starije žene često napuštaju t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ržište rada pre vremena zbog nedostatka podrške i fleksibilnosti.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Da bi se poboljšala ekonomska participacija žena, neophodno je preduzeti konkretne mere usmerene ka zapošljavanju, obrazovanju i socijalnoj podršci. Lokalna samouprava, obrazovne institucije i privredni sektor treba da rade zajedno na kreiranju politika ko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je će omogućiti ženama ravnopravan pristup ekonomskim mogućnostima i dugoročnu ekonomsku sigurnost.</w:t>
      </w:r>
      <w:r>
        <w:rPr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Implementacija preporučenih mera može doprineti povećanju zaposlenosti žena, unapređenju njihovog kvaliteta života i jačanju lokalne ekonomije, čime će Nova Varoš postati atraktivnije i inkluzivnije mesto za život i rad.</w:t>
      </w:r>
      <w:r>
        <w:rPr>
          <w:sz w:val="24"/>
          <w:szCs w:val="24"/>
        </w:rPr>
      </w:r>
      <w:r/>
    </w:p>
    <w:p>
      <w:pPr>
        <w:jc w:val="both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992" w:right="850" w:bottom="1134" w:left="1701" w:header="42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4"/>
      <w:jc w:val="right"/>
    </w:pPr>
    <w:fldSimple w:instr="PAGE \* MERGEFORMAT">
      <w:r>
        <w:t xml:space="preserve">1</w:t>
      </w:r>
    </w:fldSimple>
    <w:r/>
    <w:r/>
  </w:p>
  <w:p>
    <w:pPr>
      <w:pStyle w:val="994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59165" cy="176546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147259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37655" r="0" b="39089"/>
                      <a:stretch/>
                    </pic:blipFill>
                    <pic:spPr bwMode="auto">
                      <a:xfrm flipH="0" flipV="0">
                        <a:off x="0" y="0"/>
                        <a:ext cx="759161" cy="1765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9.8pt;height:13.9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  <w:t xml:space="preserve">powered by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344574" cy="186575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904890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17992" t="28202" r="17670" b="36962"/>
                      <a:stretch/>
                    </pic:blipFill>
                    <pic:spPr bwMode="auto">
                      <a:xfrm flipH="0" flipV="0">
                        <a:off x="0" y="0"/>
                        <a:ext cx="344574" cy="1865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7.1pt;height:14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/>
    <w:r/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66">
    <w:name w:val="Heading 1"/>
    <w:basedOn w:val="1142"/>
    <w:next w:val="1142"/>
    <w:link w:val="9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67">
    <w:name w:val="Heading 1 Char"/>
    <w:link w:val="966"/>
    <w:uiPriority w:val="9"/>
    <w:rPr>
      <w:rFonts w:ascii="Arial" w:hAnsi="Arial" w:eastAsia="Arial" w:cs="Arial"/>
      <w:sz w:val="40"/>
      <w:szCs w:val="40"/>
    </w:rPr>
  </w:style>
  <w:style w:type="paragraph" w:styleId="968">
    <w:name w:val="Heading 2"/>
    <w:basedOn w:val="1142"/>
    <w:next w:val="1142"/>
    <w:link w:val="9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69">
    <w:name w:val="Heading 2 Char"/>
    <w:link w:val="968"/>
    <w:uiPriority w:val="9"/>
    <w:rPr>
      <w:rFonts w:ascii="Arial" w:hAnsi="Arial" w:eastAsia="Arial" w:cs="Arial"/>
      <w:sz w:val="34"/>
    </w:rPr>
  </w:style>
  <w:style w:type="paragraph" w:styleId="970">
    <w:name w:val="Heading 3"/>
    <w:basedOn w:val="1142"/>
    <w:next w:val="1142"/>
    <w:link w:val="9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71">
    <w:name w:val="Heading 3 Char"/>
    <w:link w:val="970"/>
    <w:uiPriority w:val="9"/>
    <w:rPr>
      <w:rFonts w:ascii="Arial" w:hAnsi="Arial" w:eastAsia="Arial" w:cs="Arial"/>
      <w:sz w:val="30"/>
      <w:szCs w:val="30"/>
    </w:rPr>
  </w:style>
  <w:style w:type="paragraph" w:styleId="972">
    <w:name w:val="Heading 4"/>
    <w:basedOn w:val="1142"/>
    <w:next w:val="1142"/>
    <w:link w:val="9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73">
    <w:name w:val="Heading 4 Char"/>
    <w:link w:val="972"/>
    <w:uiPriority w:val="9"/>
    <w:rPr>
      <w:rFonts w:ascii="Arial" w:hAnsi="Arial" w:eastAsia="Arial" w:cs="Arial"/>
      <w:b/>
      <w:bCs/>
      <w:sz w:val="26"/>
      <w:szCs w:val="26"/>
    </w:rPr>
  </w:style>
  <w:style w:type="paragraph" w:styleId="974">
    <w:name w:val="Heading 5"/>
    <w:basedOn w:val="1142"/>
    <w:next w:val="1142"/>
    <w:link w:val="9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75">
    <w:name w:val="Heading 5 Char"/>
    <w:link w:val="974"/>
    <w:uiPriority w:val="9"/>
    <w:rPr>
      <w:rFonts w:ascii="Arial" w:hAnsi="Arial" w:eastAsia="Arial" w:cs="Arial"/>
      <w:b/>
      <w:bCs/>
      <w:sz w:val="24"/>
      <w:szCs w:val="24"/>
    </w:rPr>
  </w:style>
  <w:style w:type="paragraph" w:styleId="976">
    <w:name w:val="Heading 6"/>
    <w:basedOn w:val="1142"/>
    <w:next w:val="1142"/>
    <w:link w:val="9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77">
    <w:name w:val="Heading 6 Char"/>
    <w:link w:val="976"/>
    <w:uiPriority w:val="9"/>
    <w:rPr>
      <w:rFonts w:ascii="Arial" w:hAnsi="Arial" w:eastAsia="Arial" w:cs="Arial"/>
      <w:b/>
      <w:bCs/>
      <w:sz w:val="22"/>
      <w:szCs w:val="22"/>
    </w:rPr>
  </w:style>
  <w:style w:type="paragraph" w:styleId="978">
    <w:name w:val="Heading 7"/>
    <w:basedOn w:val="1142"/>
    <w:next w:val="1142"/>
    <w:link w:val="9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79">
    <w:name w:val="Heading 7 Char"/>
    <w:link w:val="9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80">
    <w:name w:val="Heading 8"/>
    <w:basedOn w:val="1142"/>
    <w:next w:val="1142"/>
    <w:link w:val="9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81">
    <w:name w:val="Heading 8 Char"/>
    <w:link w:val="980"/>
    <w:uiPriority w:val="9"/>
    <w:rPr>
      <w:rFonts w:ascii="Arial" w:hAnsi="Arial" w:eastAsia="Arial" w:cs="Arial"/>
      <w:i/>
      <w:iCs/>
      <w:sz w:val="22"/>
      <w:szCs w:val="22"/>
    </w:rPr>
  </w:style>
  <w:style w:type="paragraph" w:styleId="982">
    <w:name w:val="Heading 9"/>
    <w:basedOn w:val="1142"/>
    <w:next w:val="1142"/>
    <w:link w:val="9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83">
    <w:name w:val="Heading 9 Char"/>
    <w:link w:val="982"/>
    <w:uiPriority w:val="9"/>
    <w:rPr>
      <w:rFonts w:ascii="Arial" w:hAnsi="Arial" w:eastAsia="Arial" w:cs="Arial"/>
      <w:i/>
      <w:iCs/>
      <w:sz w:val="21"/>
      <w:szCs w:val="21"/>
    </w:rPr>
  </w:style>
  <w:style w:type="paragraph" w:styleId="984">
    <w:name w:val="Title"/>
    <w:basedOn w:val="1142"/>
    <w:next w:val="1142"/>
    <w:link w:val="9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85">
    <w:name w:val="Title Char"/>
    <w:link w:val="984"/>
    <w:uiPriority w:val="10"/>
    <w:rPr>
      <w:sz w:val="48"/>
      <w:szCs w:val="48"/>
    </w:rPr>
  </w:style>
  <w:style w:type="paragraph" w:styleId="986">
    <w:name w:val="Subtitle"/>
    <w:basedOn w:val="1142"/>
    <w:next w:val="1142"/>
    <w:link w:val="987"/>
    <w:uiPriority w:val="11"/>
    <w:qFormat/>
    <w:pPr>
      <w:spacing w:before="200" w:after="200"/>
    </w:pPr>
    <w:rPr>
      <w:sz w:val="24"/>
      <w:szCs w:val="24"/>
    </w:rPr>
  </w:style>
  <w:style w:type="character" w:styleId="987">
    <w:name w:val="Subtitle Char"/>
    <w:link w:val="986"/>
    <w:uiPriority w:val="11"/>
    <w:rPr>
      <w:sz w:val="24"/>
      <w:szCs w:val="24"/>
    </w:rPr>
  </w:style>
  <w:style w:type="paragraph" w:styleId="988">
    <w:name w:val="Quote"/>
    <w:basedOn w:val="1142"/>
    <w:next w:val="1142"/>
    <w:link w:val="989"/>
    <w:uiPriority w:val="29"/>
    <w:qFormat/>
    <w:pPr>
      <w:ind w:left="720" w:right="720"/>
    </w:pPr>
    <w:rPr>
      <w:i/>
    </w:rPr>
  </w:style>
  <w:style w:type="character" w:styleId="989">
    <w:name w:val="Quote Char"/>
    <w:link w:val="988"/>
    <w:uiPriority w:val="29"/>
    <w:rPr>
      <w:i/>
    </w:rPr>
  </w:style>
  <w:style w:type="paragraph" w:styleId="990">
    <w:name w:val="Intense Quote"/>
    <w:basedOn w:val="1142"/>
    <w:next w:val="1142"/>
    <w:link w:val="9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91">
    <w:name w:val="Intense Quote Char"/>
    <w:link w:val="990"/>
    <w:uiPriority w:val="30"/>
    <w:rPr>
      <w:i/>
    </w:rPr>
  </w:style>
  <w:style w:type="paragraph" w:styleId="992">
    <w:name w:val="Header"/>
    <w:basedOn w:val="1142"/>
    <w:link w:val="9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93">
    <w:name w:val="Header Char"/>
    <w:link w:val="992"/>
    <w:uiPriority w:val="99"/>
  </w:style>
  <w:style w:type="paragraph" w:styleId="994">
    <w:name w:val="Footer"/>
    <w:basedOn w:val="1142"/>
    <w:link w:val="9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95">
    <w:name w:val="Footer Char"/>
    <w:link w:val="994"/>
    <w:uiPriority w:val="99"/>
  </w:style>
  <w:style w:type="paragraph" w:styleId="996">
    <w:name w:val="Caption"/>
    <w:basedOn w:val="1142"/>
    <w:next w:val="11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97">
    <w:name w:val="Caption Char"/>
    <w:basedOn w:val="996"/>
    <w:link w:val="994"/>
    <w:uiPriority w:val="99"/>
  </w:style>
  <w:style w:type="table" w:styleId="998">
    <w:name w:val="Table Grid"/>
    <w:basedOn w:val="11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99">
    <w:name w:val="Table Grid Light"/>
    <w:basedOn w:val="11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00">
    <w:name w:val="Plain Table 1"/>
    <w:basedOn w:val="11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01">
    <w:name w:val="Plain Table 2"/>
    <w:basedOn w:val="11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02">
    <w:name w:val="Plain Table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03">
    <w:name w:val="Plain Table 4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>
    <w:name w:val="Plain Table 5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05">
    <w:name w:val="Grid Table 1 Light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>
    <w:name w:val="Grid Table 1 Light - Accent 1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>
    <w:name w:val="Grid Table 1 Light - Accent 2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Grid Table 1 Light - Accent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Grid Table 1 Light - Accent 4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Grid Table 1 Light - Accent 5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Grid Table 1 Light - Accent 6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2">
    <w:name w:val="Grid Table 2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>
    <w:name w:val="Grid Table 2 - Accent 1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>
    <w:name w:val="Grid Table 2 - Accent 2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>
    <w:name w:val="Grid Table 2 - Accent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Grid Table 2 - Accent 4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Grid Table 2 - Accent 5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Grid Table 2 - Accent 6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Grid Table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Grid Table 3 - Accent 1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>
    <w:name w:val="Grid Table 3 - Accent 2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Grid Table 3 - Accent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Grid Table 3 - Accent 4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Grid Table 3 - Accent 5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Grid Table 3 - Accent 6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Grid Table 4"/>
    <w:basedOn w:val="11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27">
    <w:name w:val="Grid Table 4 - Accent 1"/>
    <w:basedOn w:val="11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28">
    <w:name w:val="Grid Table 4 - Accent 2"/>
    <w:basedOn w:val="11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29">
    <w:name w:val="Grid Table 4 - Accent 3"/>
    <w:basedOn w:val="11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30">
    <w:name w:val="Grid Table 4 - Accent 4"/>
    <w:basedOn w:val="11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31">
    <w:name w:val="Grid Table 4 - Accent 5"/>
    <w:basedOn w:val="11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32">
    <w:name w:val="Grid Table 4 - Accent 6"/>
    <w:basedOn w:val="11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33">
    <w:name w:val="Grid Table 5 Dark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34">
    <w:name w:val="Grid Table 5 Dark- Accent 1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035">
    <w:name w:val="Grid Table 5 Dark - Accent 2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036">
    <w:name w:val="Grid Table 5 Dark - Accent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037">
    <w:name w:val="Grid Table 5 Dark- Accent 4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038">
    <w:name w:val="Grid Table 5 Dark - Accent 5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039">
    <w:name w:val="Grid Table 5 Dark - Accent 6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040">
    <w:name w:val="Grid Table 6 Colorful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41">
    <w:name w:val="Grid Table 6 Colorful - Accent 1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42">
    <w:name w:val="Grid Table 6 Colorful - Accent 2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43">
    <w:name w:val="Grid Table 6 Colorful - Accent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44">
    <w:name w:val="Grid Table 6 Colorful - Accent 4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45">
    <w:name w:val="Grid Table 6 Colorful - Accent 5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46">
    <w:name w:val="Grid Table 6 Colorful - Accent 6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47">
    <w:name w:val="Grid Table 7 Colorful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8">
    <w:name w:val="Grid Table 7 Colorful - Accent 1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9">
    <w:name w:val="Grid Table 7 Colorful - Accent 2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>
    <w:name w:val="Grid Table 7 Colorful - Accent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>
    <w:name w:val="Grid Table 7 Colorful - Accent 4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>
    <w:name w:val="Grid Table 7 Colorful - Accent 5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>
    <w:name w:val="Grid Table 7 Colorful - Accent 6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>
    <w:name w:val="List Table 1 Light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>
    <w:name w:val="List Table 1 Light - Accent 1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>
    <w:name w:val="List Table 1 Light - Accent 2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>
    <w:name w:val="List Table 1 Light - Accent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>
    <w:name w:val="List Table 1 Light - Accent 4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>
    <w:name w:val="List Table 1 Light - Accent 5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>
    <w:name w:val="List Table 1 Light - Accent 6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List Table 2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62">
    <w:name w:val="List Table 2 - Accent 1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63">
    <w:name w:val="List Table 2 - Accent 2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64">
    <w:name w:val="List Table 2 - Accent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65">
    <w:name w:val="List Table 2 - Accent 4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66">
    <w:name w:val="List Table 2 - Accent 5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67">
    <w:name w:val="List Table 2 - Accent 6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68">
    <w:name w:val="List Table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9">
    <w:name w:val="List Table 3 - Accent 1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0">
    <w:name w:val="List Table 3 - Accent 2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1">
    <w:name w:val="List Table 3 - Accent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2">
    <w:name w:val="List Table 3 - Accent 4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3">
    <w:name w:val="List Table 3 - Accent 5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4">
    <w:name w:val="List Table 3 - Accent 6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5">
    <w:name w:val="List Table 4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6">
    <w:name w:val="List Table 4 - Accent 1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7">
    <w:name w:val="List Table 4 - Accent 2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8">
    <w:name w:val="List Table 4 - Accent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79">
    <w:name w:val="List Table 4 - Accent 4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0">
    <w:name w:val="List Table 4 - Accent 5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1">
    <w:name w:val="List Table 4 - Accent 6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2">
    <w:name w:val="List Table 5 Dark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3">
    <w:name w:val="List Table 5 Dark - Accent 1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4">
    <w:name w:val="List Table 5 Dark - Accent 2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5">
    <w:name w:val="List Table 5 Dark - Accent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6">
    <w:name w:val="List Table 5 Dark - Accent 4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7">
    <w:name w:val="List Table 5 Dark - Accent 5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8">
    <w:name w:val="List Table 5 Dark - Accent 6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89">
    <w:name w:val="List Table 6 Colorful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90">
    <w:name w:val="List Table 6 Colorful - Accent 1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91">
    <w:name w:val="List Table 6 Colorful - Accent 2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92">
    <w:name w:val="List Table 6 Colorful - Accent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93">
    <w:name w:val="List Table 6 Colorful - Accent 4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94">
    <w:name w:val="List Table 6 Colorful - Accent 5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95">
    <w:name w:val="List Table 6 Colorful - Accent 6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96">
    <w:name w:val="List Table 7 Colorful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97">
    <w:name w:val="List Table 7 Colorful - Accent 1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98">
    <w:name w:val="List Table 7 Colorful - Accent 2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99">
    <w:name w:val="List Table 7 Colorful - Accent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100">
    <w:name w:val="List Table 7 Colorful - Accent 4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101">
    <w:name w:val="List Table 7 Colorful - Accent 5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102">
    <w:name w:val="List Table 7 Colorful - Accent 6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103">
    <w:name w:val="Lined - Accent"/>
    <w:basedOn w:val="11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04">
    <w:name w:val="Lined - Accent 1"/>
    <w:basedOn w:val="11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105">
    <w:name w:val="Lined - Accent 2"/>
    <w:basedOn w:val="11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06">
    <w:name w:val="Lined - Accent 3"/>
    <w:basedOn w:val="11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07">
    <w:name w:val="Lined - Accent 4"/>
    <w:basedOn w:val="11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08">
    <w:name w:val="Lined - Accent 5"/>
    <w:basedOn w:val="11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09">
    <w:name w:val="Lined - Accent 6"/>
    <w:basedOn w:val="11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10">
    <w:name w:val="Bordered &amp; Lined - Accent"/>
    <w:basedOn w:val="11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11">
    <w:name w:val="Bordered &amp; Lined - Accent 1"/>
    <w:basedOn w:val="11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112">
    <w:name w:val="Bordered &amp; Lined - Accent 2"/>
    <w:basedOn w:val="11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113">
    <w:name w:val="Bordered &amp; Lined - Accent 3"/>
    <w:basedOn w:val="11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14">
    <w:name w:val="Bordered &amp; Lined - Accent 4"/>
    <w:basedOn w:val="11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15">
    <w:name w:val="Bordered &amp; Lined - Accent 5"/>
    <w:basedOn w:val="11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116">
    <w:name w:val="Bordered &amp; Lined - Accent 6"/>
    <w:basedOn w:val="11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17">
    <w:name w:val="Bordered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18">
    <w:name w:val="Bordered - Accent 1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19">
    <w:name w:val="Bordered - Accent 2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20">
    <w:name w:val="Bordered - Accent 3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21">
    <w:name w:val="Bordered - Accent 4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22">
    <w:name w:val="Bordered - Accent 5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23">
    <w:name w:val="Bordered - Accent 6"/>
    <w:basedOn w:val="11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24">
    <w:name w:val="Hyperlink"/>
    <w:uiPriority w:val="99"/>
    <w:unhideWhenUsed/>
    <w:rPr>
      <w:color w:val="0000ff" w:themeColor="hyperlink"/>
      <w:u w:val="single"/>
    </w:rPr>
  </w:style>
  <w:style w:type="paragraph" w:styleId="1125">
    <w:name w:val="footnote text"/>
    <w:basedOn w:val="1142"/>
    <w:link w:val="1126"/>
    <w:uiPriority w:val="99"/>
    <w:semiHidden/>
    <w:unhideWhenUsed/>
    <w:pPr>
      <w:spacing w:after="40" w:line="240" w:lineRule="auto"/>
    </w:pPr>
    <w:rPr>
      <w:sz w:val="18"/>
    </w:rPr>
  </w:style>
  <w:style w:type="character" w:styleId="1126">
    <w:name w:val="Footnote Text Char"/>
    <w:link w:val="1125"/>
    <w:uiPriority w:val="99"/>
    <w:rPr>
      <w:sz w:val="18"/>
    </w:rPr>
  </w:style>
  <w:style w:type="character" w:styleId="1127">
    <w:name w:val="footnote reference"/>
    <w:uiPriority w:val="99"/>
    <w:unhideWhenUsed/>
    <w:rPr>
      <w:vertAlign w:val="superscript"/>
    </w:rPr>
  </w:style>
  <w:style w:type="paragraph" w:styleId="1128">
    <w:name w:val="endnote text"/>
    <w:basedOn w:val="1142"/>
    <w:link w:val="1129"/>
    <w:uiPriority w:val="99"/>
    <w:semiHidden/>
    <w:unhideWhenUsed/>
    <w:pPr>
      <w:spacing w:after="0" w:line="240" w:lineRule="auto"/>
    </w:pPr>
    <w:rPr>
      <w:sz w:val="20"/>
    </w:rPr>
  </w:style>
  <w:style w:type="character" w:styleId="1129">
    <w:name w:val="Endnote Text Char"/>
    <w:link w:val="1128"/>
    <w:uiPriority w:val="99"/>
    <w:rPr>
      <w:sz w:val="20"/>
    </w:rPr>
  </w:style>
  <w:style w:type="character" w:styleId="1130">
    <w:name w:val="endnote reference"/>
    <w:uiPriority w:val="99"/>
    <w:semiHidden/>
    <w:unhideWhenUsed/>
    <w:rPr>
      <w:vertAlign w:val="superscript"/>
    </w:rPr>
  </w:style>
  <w:style w:type="paragraph" w:styleId="1131">
    <w:name w:val="toc 1"/>
    <w:basedOn w:val="1142"/>
    <w:next w:val="1142"/>
    <w:uiPriority w:val="39"/>
    <w:unhideWhenUsed/>
    <w:pPr>
      <w:ind w:left="0" w:right="0" w:firstLine="0"/>
      <w:spacing w:after="57"/>
    </w:pPr>
  </w:style>
  <w:style w:type="paragraph" w:styleId="1132">
    <w:name w:val="toc 2"/>
    <w:basedOn w:val="1142"/>
    <w:next w:val="1142"/>
    <w:uiPriority w:val="39"/>
    <w:unhideWhenUsed/>
    <w:pPr>
      <w:ind w:left="283" w:right="0" w:firstLine="0"/>
      <w:spacing w:after="57"/>
    </w:pPr>
  </w:style>
  <w:style w:type="paragraph" w:styleId="1133">
    <w:name w:val="toc 3"/>
    <w:basedOn w:val="1142"/>
    <w:next w:val="1142"/>
    <w:uiPriority w:val="39"/>
    <w:unhideWhenUsed/>
    <w:pPr>
      <w:ind w:left="567" w:right="0" w:firstLine="0"/>
      <w:spacing w:after="57"/>
    </w:pPr>
  </w:style>
  <w:style w:type="paragraph" w:styleId="1134">
    <w:name w:val="toc 4"/>
    <w:basedOn w:val="1142"/>
    <w:next w:val="1142"/>
    <w:uiPriority w:val="39"/>
    <w:unhideWhenUsed/>
    <w:pPr>
      <w:ind w:left="850" w:right="0" w:firstLine="0"/>
      <w:spacing w:after="57"/>
    </w:pPr>
  </w:style>
  <w:style w:type="paragraph" w:styleId="1135">
    <w:name w:val="toc 5"/>
    <w:basedOn w:val="1142"/>
    <w:next w:val="1142"/>
    <w:uiPriority w:val="39"/>
    <w:unhideWhenUsed/>
    <w:pPr>
      <w:ind w:left="1134" w:right="0" w:firstLine="0"/>
      <w:spacing w:after="57"/>
    </w:pPr>
  </w:style>
  <w:style w:type="paragraph" w:styleId="1136">
    <w:name w:val="toc 6"/>
    <w:basedOn w:val="1142"/>
    <w:next w:val="1142"/>
    <w:uiPriority w:val="39"/>
    <w:unhideWhenUsed/>
    <w:pPr>
      <w:ind w:left="1417" w:right="0" w:firstLine="0"/>
      <w:spacing w:after="57"/>
    </w:pPr>
  </w:style>
  <w:style w:type="paragraph" w:styleId="1137">
    <w:name w:val="toc 7"/>
    <w:basedOn w:val="1142"/>
    <w:next w:val="1142"/>
    <w:uiPriority w:val="39"/>
    <w:unhideWhenUsed/>
    <w:pPr>
      <w:ind w:left="1701" w:right="0" w:firstLine="0"/>
      <w:spacing w:after="57"/>
    </w:pPr>
  </w:style>
  <w:style w:type="paragraph" w:styleId="1138">
    <w:name w:val="toc 8"/>
    <w:basedOn w:val="1142"/>
    <w:next w:val="1142"/>
    <w:uiPriority w:val="39"/>
    <w:unhideWhenUsed/>
    <w:pPr>
      <w:ind w:left="1984" w:right="0" w:firstLine="0"/>
      <w:spacing w:after="57"/>
    </w:pPr>
  </w:style>
  <w:style w:type="paragraph" w:styleId="1139">
    <w:name w:val="toc 9"/>
    <w:basedOn w:val="1142"/>
    <w:next w:val="1142"/>
    <w:uiPriority w:val="39"/>
    <w:unhideWhenUsed/>
    <w:pPr>
      <w:ind w:left="2268" w:right="0" w:firstLine="0"/>
      <w:spacing w:after="57"/>
    </w:pPr>
  </w:style>
  <w:style w:type="paragraph" w:styleId="1140">
    <w:name w:val="TOC Heading"/>
    <w:uiPriority w:val="39"/>
    <w:unhideWhenUsed/>
  </w:style>
  <w:style w:type="paragraph" w:styleId="1141">
    <w:name w:val="table of figures"/>
    <w:basedOn w:val="1142"/>
    <w:next w:val="1142"/>
    <w:uiPriority w:val="99"/>
    <w:unhideWhenUsed/>
    <w:pPr>
      <w:spacing w:after="0" w:afterAutospacing="0"/>
    </w:pPr>
  </w:style>
  <w:style w:type="paragraph" w:styleId="1142" w:default="1">
    <w:name w:val="Normal"/>
    <w:qFormat/>
  </w:style>
  <w:style w:type="table" w:styleId="11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44" w:default="1">
    <w:name w:val="No List"/>
    <w:uiPriority w:val="99"/>
    <w:semiHidden/>
    <w:unhideWhenUsed/>
  </w:style>
  <w:style w:type="paragraph" w:styleId="1145">
    <w:name w:val="No Spacing"/>
    <w:basedOn w:val="1142"/>
    <w:uiPriority w:val="1"/>
    <w:qFormat/>
    <w:pPr>
      <w:spacing w:after="0" w:line="240" w:lineRule="auto"/>
    </w:pPr>
  </w:style>
  <w:style w:type="paragraph" w:styleId="1146">
    <w:name w:val="List Paragraph"/>
    <w:basedOn w:val="1142"/>
    <w:uiPriority w:val="34"/>
    <w:qFormat/>
    <w:pPr>
      <w:contextualSpacing/>
      <w:ind w:left="720"/>
    </w:pPr>
  </w:style>
  <w:style w:type="character" w:styleId="114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2025-01-27T17:15:33Z</dcterms:modified>
</cp:coreProperties>
</file>